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附件1:安徽师范大学2019年各单位教学科研岗位进人计划汇总表</w:t>
      </w:r>
    </w:p>
    <w:tbl>
      <w:tblPr>
        <w:tblStyle w:val="2"/>
        <w:tblW w:w="14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643"/>
        <w:gridCol w:w="1853"/>
        <w:gridCol w:w="1490"/>
        <w:gridCol w:w="1618"/>
        <w:gridCol w:w="3682"/>
        <w:gridCol w:w="567"/>
        <w:gridCol w:w="709"/>
        <w:gridCol w:w="465"/>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31" w:hRule="atLeast"/>
          <w:tblHeader/>
          <w:jc w:val="center"/>
        </w:trPr>
        <w:tc>
          <w:tcPr>
            <w:tcW w:w="1643" w:type="dxa"/>
            <w:vMerge w:val="restart"/>
            <w:tcMar>
              <w:left w:w="28" w:type="dxa"/>
              <w:right w:w="28" w:type="dxa"/>
            </w:tcMar>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1853" w:type="dxa"/>
            <w:vMerge w:val="restart"/>
            <w:tcMar>
              <w:left w:w="28" w:type="dxa"/>
              <w:right w:w="28" w:type="dxa"/>
            </w:tcMar>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招聘人员所属二级学科名称</w:t>
            </w:r>
          </w:p>
        </w:tc>
        <w:tc>
          <w:tcPr>
            <w:tcW w:w="1490" w:type="dxa"/>
            <w:vMerge w:val="restart"/>
            <w:tcMar>
              <w:left w:w="28" w:type="dxa"/>
              <w:right w:w="28" w:type="dxa"/>
            </w:tcMar>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归口我校本科专业名称</w:t>
            </w:r>
          </w:p>
        </w:tc>
        <w:tc>
          <w:tcPr>
            <w:tcW w:w="1618" w:type="dxa"/>
            <w:tcMar>
              <w:left w:w="28" w:type="dxa"/>
              <w:right w:w="28" w:type="dxa"/>
            </w:tcMar>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工作安排</w:t>
            </w:r>
          </w:p>
        </w:tc>
        <w:tc>
          <w:tcPr>
            <w:tcW w:w="3682" w:type="dxa"/>
            <w:vMerge w:val="restart"/>
            <w:tcMar>
              <w:left w:w="28" w:type="dxa"/>
              <w:right w:w="28" w:type="dxa"/>
            </w:tcMar>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学院有关要求</w:t>
            </w:r>
          </w:p>
        </w:tc>
        <w:tc>
          <w:tcPr>
            <w:tcW w:w="1741" w:type="dxa"/>
            <w:gridSpan w:val="3"/>
            <w:tcMar>
              <w:left w:w="28" w:type="dxa"/>
              <w:right w:w="28" w:type="dxa"/>
            </w:tcMar>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下达计划数</w:t>
            </w:r>
          </w:p>
        </w:tc>
        <w:tc>
          <w:tcPr>
            <w:tcW w:w="2657" w:type="dxa"/>
            <w:vMerge w:val="restart"/>
            <w:tcMar>
              <w:left w:w="28" w:type="dxa"/>
              <w:right w:w="28" w:type="dxa"/>
            </w:tcMar>
            <w:vAlign w:val="center"/>
          </w:tcPr>
          <w:p>
            <w:pPr>
              <w:widowControl/>
              <w:tabs>
                <w:tab w:val="left" w:pos="226"/>
              </w:tabs>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71" w:hRule="atLeast"/>
          <w:tblHeader/>
          <w:jc w:val="center"/>
        </w:trPr>
        <w:tc>
          <w:tcPr>
            <w:tcW w:w="1643" w:type="dxa"/>
            <w:vMerge w:val="continue"/>
            <w:tcMar>
              <w:left w:w="28" w:type="dxa"/>
              <w:right w:w="28" w:type="dxa"/>
            </w:tcMar>
            <w:vAlign w:val="center"/>
          </w:tcPr>
          <w:p>
            <w:pPr>
              <w:widowControl/>
              <w:jc w:val="left"/>
              <w:rPr>
                <w:rFonts w:ascii="宋体" w:hAnsi="宋体" w:eastAsia="宋体" w:cs="宋体"/>
                <w:b/>
                <w:bCs/>
                <w:color w:val="000000"/>
                <w:kern w:val="0"/>
                <w:sz w:val="24"/>
                <w:szCs w:val="24"/>
              </w:rPr>
            </w:pPr>
          </w:p>
        </w:tc>
        <w:tc>
          <w:tcPr>
            <w:tcW w:w="1853" w:type="dxa"/>
            <w:vMerge w:val="continue"/>
            <w:tcMar>
              <w:left w:w="28" w:type="dxa"/>
              <w:right w:w="28" w:type="dxa"/>
            </w:tcMar>
            <w:vAlign w:val="center"/>
          </w:tcPr>
          <w:p>
            <w:pPr>
              <w:widowControl/>
              <w:jc w:val="left"/>
              <w:rPr>
                <w:rFonts w:ascii="仿宋_GB2312" w:hAnsi="宋体" w:eastAsia="仿宋_GB2312" w:cs="宋体"/>
                <w:b/>
                <w:bCs/>
                <w:color w:val="000000"/>
                <w:kern w:val="0"/>
                <w:sz w:val="24"/>
                <w:szCs w:val="24"/>
              </w:rPr>
            </w:pPr>
          </w:p>
        </w:tc>
        <w:tc>
          <w:tcPr>
            <w:tcW w:w="1490" w:type="dxa"/>
            <w:vMerge w:val="continue"/>
            <w:tcMar>
              <w:left w:w="28" w:type="dxa"/>
              <w:right w:w="28" w:type="dxa"/>
            </w:tcMar>
            <w:vAlign w:val="center"/>
          </w:tcPr>
          <w:p>
            <w:pPr>
              <w:widowControl/>
              <w:jc w:val="left"/>
              <w:rPr>
                <w:rFonts w:ascii="仿宋_GB2312" w:hAnsi="宋体" w:eastAsia="仿宋_GB2312" w:cs="宋体"/>
                <w:b/>
                <w:bCs/>
                <w:color w:val="000000"/>
                <w:kern w:val="0"/>
                <w:sz w:val="24"/>
                <w:szCs w:val="24"/>
              </w:rPr>
            </w:pPr>
          </w:p>
        </w:tc>
        <w:tc>
          <w:tcPr>
            <w:tcW w:w="1618" w:type="dxa"/>
            <w:tcMar>
              <w:left w:w="28" w:type="dxa"/>
              <w:right w:w="28" w:type="dxa"/>
            </w:tcMar>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（拟授课程）</w:t>
            </w:r>
          </w:p>
        </w:tc>
        <w:tc>
          <w:tcPr>
            <w:tcW w:w="3682" w:type="dxa"/>
            <w:vMerge w:val="continue"/>
            <w:tcMar>
              <w:left w:w="28" w:type="dxa"/>
              <w:right w:w="28" w:type="dxa"/>
            </w:tcMar>
            <w:vAlign w:val="center"/>
          </w:tcPr>
          <w:p>
            <w:pPr>
              <w:widowControl/>
              <w:jc w:val="left"/>
              <w:rPr>
                <w:rFonts w:ascii="仿宋_GB2312" w:hAnsi="宋体" w:eastAsia="仿宋_GB2312" w:cs="宋体"/>
                <w:b/>
                <w:bCs/>
                <w:color w:val="000000"/>
                <w:kern w:val="0"/>
                <w:sz w:val="24"/>
                <w:szCs w:val="24"/>
              </w:rPr>
            </w:pPr>
          </w:p>
        </w:tc>
        <w:tc>
          <w:tcPr>
            <w:tcW w:w="567" w:type="dxa"/>
            <w:tcMar>
              <w:left w:w="28" w:type="dxa"/>
              <w:right w:w="28" w:type="dxa"/>
            </w:tcMar>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硕士以上</w:t>
            </w:r>
          </w:p>
        </w:tc>
        <w:tc>
          <w:tcPr>
            <w:tcW w:w="709" w:type="dxa"/>
            <w:tcMar>
              <w:left w:w="28" w:type="dxa"/>
              <w:right w:w="28" w:type="dxa"/>
            </w:tcMar>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博士</w:t>
            </w:r>
          </w:p>
        </w:tc>
        <w:tc>
          <w:tcPr>
            <w:tcW w:w="465" w:type="dxa"/>
            <w:tcMar>
              <w:left w:w="28" w:type="dxa"/>
              <w:right w:w="28" w:type="dxa"/>
            </w:tcMar>
            <w:vAlign w:val="center"/>
          </w:tcPr>
          <w:p>
            <w:pPr>
              <w:widowControl/>
              <w:jc w:val="left"/>
              <w:rPr>
                <w:rFonts w:hint="eastAsia" w:ascii="仿宋_GB2312" w:hAnsi="宋体" w:eastAsia="仿宋_GB2312" w:cs="宋体"/>
                <w:b/>
                <w:bCs/>
                <w:color w:val="000000"/>
                <w:kern w:val="0"/>
                <w:sz w:val="22"/>
              </w:rPr>
            </w:pPr>
            <w:r>
              <w:rPr>
                <w:rFonts w:hint="eastAsia" w:ascii="仿宋_GB2312" w:hAnsi="宋体" w:eastAsia="仿宋_GB2312" w:cs="宋体"/>
                <w:b/>
                <w:bCs/>
                <w:color w:val="000000"/>
                <w:kern w:val="0"/>
                <w:sz w:val="22"/>
              </w:rPr>
              <w:t>小计</w:t>
            </w:r>
          </w:p>
        </w:tc>
        <w:tc>
          <w:tcPr>
            <w:tcW w:w="2657" w:type="dxa"/>
            <w:vMerge w:val="continue"/>
            <w:tcMar>
              <w:left w:w="28" w:type="dxa"/>
              <w:right w:w="28" w:type="dxa"/>
            </w:tcMar>
            <w:vAlign w:val="center"/>
          </w:tcPr>
          <w:p>
            <w:pPr>
              <w:widowControl/>
              <w:jc w:val="left"/>
              <w:rPr>
                <w:rFonts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80" w:hRule="atLeast"/>
          <w:jc w:val="center"/>
        </w:trPr>
        <w:tc>
          <w:tcPr>
            <w:tcW w:w="1643"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文学院</w:t>
            </w: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中国古代文学、中国现当代文学等</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汉语言文学</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中国古代文学课程、中国现代文学课程</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中国古代文学、现当代文学</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2657" w:type="dxa"/>
            <w:vMerge w:val="restart"/>
            <w:tcMar>
              <w:left w:w="28" w:type="dxa"/>
              <w:right w:w="28" w:type="dxa"/>
            </w:tcMar>
            <w:vAlign w:val="center"/>
          </w:tcPr>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储老师：0553--5910501</w:t>
            </w:r>
          </w:p>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邮箱：chutaisong@163.com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215"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语言学及应用语言学、汉语言文字学、文艺学等</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汉语言文学</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现代汉语类课程、写作类课程、文艺理论类等</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汉语言文字学（汉语语法方向）、写作学，西方文论专业优先</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21"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语言学及应用语言学、汉语言文字学等</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汉语国际教育</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语言学概论、逻辑学</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语言学及应用语言学、逻辑学</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621" w:hRule="atLeast"/>
          <w:jc w:val="center"/>
        </w:trPr>
        <w:tc>
          <w:tcPr>
            <w:tcW w:w="1643" w:type="dxa"/>
            <w:vMerge w:val="restart"/>
            <w:tcMar>
              <w:left w:w="28" w:type="dxa"/>
              <w:right w:w="28" w:type="dxa"/>
            </w:tcMar>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xml:space="preserve"> 马克思主义</w:t>
            </w:r>
          </w:p>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学院</w:t>
            </w: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马克思主义中国化研究、马克思主义基本原理、国外马克思主义等</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思想政治教育</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毛泽东思想和中国特色社会主义理论体系概论、马克思主义中国化研究等</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党员；35周岁以下；至少发表两篇C刊。</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2657" w:type="dxa"/>
            <w:vMerge w:val="restart"/>
            <w:tcMar>
              <w:left w:w="28" w:type="dxa"/>
              <w:right w:w="28" w:type="dxa"/>
            </w:tcMar>
            <w:vAlign w:val="center"/>
          </w:tcPr>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高老师：0553--5910536</w:t>
            </w:r>
          </w:p>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邮箱：asdgzl@163.com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299"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jc w:val="center"/>
              <w:rPr>
                <w:rFonts w:ascii="仿宋_GB2312" w:hAnsi="宋体" w:eastAsia="仿宋_GB2312" w:cs="宋体"/>
                <w:color w:val="000000"/>
                <w:spacing w:val="-4"/>
                <w:kern w:val="0"/>
                <w:sz w:val="20"/>
                <w:szCs w:val="20"/>
              </w:rPr>
            </w:pPr>
            <w:r>
              <w:rPr>
                <w:rFonts w:hint="eastAsia" w:ascii="仿宋_GB2312" w:hAnsi="宋体" w:eastAsia="仿宋_GB2312" w:cs="宋体"/>
                <w:color w:val="000000"/>
                <w:spacing w:val="-4"/>
                <w:kern w:val="0"/>
                <w:sz w:val="20"/>
                <w:szCs w:val="20"/>
              </w:rPr>
              <w:t>中共党史、中国近现代史基本问题研究、思想政治教育等</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思想政治教育</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中国近现代史纲、中共党史、思想政治教育等课程</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党员；35周岁以下；至少发表两篇C刊。</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49"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马克思主义哲学、国外哲学、中国哲学等</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思想政治教育</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哲学类相关课程</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党员；35周岁以下；至少发表两篇C刊。</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597" w:hRule="atLeast"/>
          <w:jc w:val="center"/>
        </w:trPr>
        <w:tc>
          <w:tcPr>
            <w:tcW w:w="1643"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法学院</w:t>
            </w: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法理学、民商法学、宪法与行政法学、诉讼法学、经济法学、刑法学、法律史学等</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法学</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法学相关二级学科课程</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657" w:type="dxa"/>
            <w:vMerge w:val="restart"/>
            <w:tcMar>
              <w:left w:w="28" w:type="dxa"/>
              <w:right w:w="28" w:type="dxa"/>
            </w:tcMar>
            <w:vAlign w:val="center"/>
          </w:tcPr>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严老师：0553--5910628</w:t>
            </w:r>
          </w:p>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邮箱：rucyh@126.com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14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政治学、公共管理等以及或相关学科的相近研究方向</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行政管理</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政治学、公共管理等相关课程</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681" w:hRule="atLeast"/>
          <w:jc w:val="center"/>
        </w:trPr>
        <w:tc>
          <w:tcPr>
            <w:tcW w:w="1643"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经济管理学院</w:t>
            </w:r>
          </w:p>
        </w:tc>
        <w:tc>
          <w:tcPr>
            <w:tcW w:w="1853" w:type="dxa"/>
            <w:tcMar>
              <w:left w:w="28" w:type="dxa"/>
              <w:right w:w="28" w:type="dxa"/>
            </w:tcMar>
            <w:vAlign w:val="center"/>
          </w:tcPr>
          <w:p>
            <w:pPr>
              <w:widowControl/>
              <w:jc w:val="center"/>
              <w:rPr>
                <w:rFonts w:ascii="仿宋_GB2312" w:hAnsi="宋体" w:eastAsia="仿宋_GB2312" w:cs="宋体"/>
                <w:color w:val="000000"/>
                <w:spacing w:val="-6"/>
                <w:kern w:val="0"/>
                <w:sz w:val="20"/>
                <w:szCs w:val="20"/>
              </w:rPr>
            </w:pPr>
            <w:r>
              <w:rPr>
                <w:rFonts w:hint="eastAsia" w:ascii="仿宋_GB2312" w:hAnsi="宋体" w:eastAsia="仿宋_GB2312" w:cs="宋体"/>
                <w:color w:val="000000"/>
                <w:spacing w:val="-6"/>
                <w:kern w:val="0"/>
                <w:sz w:val="20"/>
                <w:szCs w:val="20"/>
              </w:rPr>
              <w:t>西方经济学、政治经济学、经济史、经济思想史、人口资源与环境经济学、农业经济管理等</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经济学</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宏、微观经济学,政治经济学、,经济思想史等</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2657" w:type="dxa"/>
            <w:vMerge w:val="restart"/>
            <w:tcMar>
              <w:left w:w="28" w:type="dxa"/>
              <w:right w:w="28" w:type="dxa"/>
            </w:tcMar>
            <w:vAlign w:val="center"/>
          </w:tcPr>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张老师：0553--5910753</w:t>
            </w:r>
          </w:p>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邮箱：85332105@qq.com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2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jc w:val="center"/>
              <w:rPr>
                <w:rFonts w:ascii="仿宋_GB2312" w:hAnsi="宋体" w:eastAsia="仿宋_GB2312" w:cs="宋体"/>
                <w:color w:val="000000"/>
                <w:spacing w:val="-6"/>
                <w:kern w:val="0"/>
                <w:sz w:val="20"/>
                <w:szCs w:val="20"/>
              </w:rPr>
            </w:pPr>
            <w:r>
              <w:rPr>
                <w:rFonts w:hint="eastAsia" w:ascii="仿宋_GB2312" w:hAnsi="宋体" w:eastAsia="仿宋_GB2312" w:cs="宋体"/>
                <w:color w:val="000000"/>
                <w:spacing w:val="-6"/>
                <w:kern w:val="0"/>
                <w:sz w:val="20"/>
                <w:szCs w:val="20"/>
              </w:rPr>
              <w:t>金融学、数量经济学、财政学，区域经济学，产业经济学等</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投资学</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公司金融、行为金融、资产评估</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89"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会计学、企业管理</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会计学或财务管理</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会计学原理、中级财务会计、审计、成本会计等</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366"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企业管理、管理科学与工程</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人力资源管理、物流管理</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决策理论与方法、绩效管理、管理心理学、数据分析、创新创业。</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jc w:val="center"/>
              <w:rPr>
                <w:rFonts w:ascii="仿宋_GB2312" w:hAnsi="宋体" w:eastAsia="仿宋_GB2312" w:cs="宋体"/>
                <w:b/>
                <w:bCs/>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音乐学院</w:t>
            </w:r>
          </w:p>
        </w:tc>
        <w:tc>
          <w:tcPr>
            <w:tcW w:w="1853"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音乐与舞蹈学</w:t>
            </w:r>
          </w:p>
        </w:tc>
        <w:tc>
          <w:tcPr>
            <w:tcW w:w="1490"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舞蹈</w:t>
            </w:r>
          </w:p>
        </w:tc>
        <w:tc>
          <w:tcPr>
            <w:tcW w:w="1618"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舞蹈表演、编导</w:t>
            </w:r>
          </w:p>
        </w:tc>
        <w:tc>
          <w:tcPr>
            <w:tcW w:w="3682" w:type="dxa"/>
            <w:tcMar>
              <w:left w:w="28" w:type="dxa"/>
              <w:right w:w="28" w:type="dxa"/>
            </w:tcMar>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有专业舞蹈院系表演或舞蹈编导全日制学习经历，具有较高的舞蹈表演水平或舞蹈编导水平。</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709" w:type="dxa"/>
            <w:tcMar>
              <w:left w:w="28" w:type="dxa"/>
              <w:right w:w="28" w:type="dxa"/>
            </w:tcMar>
            <w:vAlign w:val="center"/>
          </w:tcPr>
          <w:p>
            <w:pPr>
              <w:widowControl/>
              <w:jc w:val="center"/>
              <w:rPr>
                <w:rFonts w:ascii="仿宋_GB2312" w:hAnsi="宋体" w:eastAsia="仿宋_GB2312" w:cs="宋体"/>
                <w:b/>
                <w:bCs/>
                <w:color w:val="000000"/>
                <w:kern w:val="0"/>
                <w:sz w:val="20"/>
                <w:szCs w:val="20"/>
              </w:rPr>
            </w:pPr>
          </w:p>
        </w:tc>
        <w:tc>
          <w:tcPr>
            <w:tcW w:w="465"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2657" w:type="dxa"/>
            <w:vMerge w:val="restart"/>
            <w:tcMar>
              <w:left w:w="28" w:type="dxa"/>
              <w:right w:w="28" w:type="dxa"/>
            </w:tcMar>
            <w:vAlign w:val="center"/>
          </w:tcPr>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王老师：0553--3869316</w:t>
            </w:r>
          </w:p>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邮箱：Wjx977@qq.com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音乐与舞蹈学</w:t>
            </w:r>
          </w:p>
        </w:tc>
        <w:tc>
          <w:tcPr>
            <w:tcW w:w="1490"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音乐表演</w:t>
            </w:r>
          </w:p>
        </w:tc>
        <w:tc>
          <w:tcPr>
            <w:tcW w:w="1618" w:type="dxa"/>
            <w:tcMar>
              <w:left w:w="28" w:type="dxa"/>
              <w:right w:w="28"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双簧管</w:t>
            </w:r>
          </w:p>
        </w:tc>
        <w:tc>
          <w:tcPr>
            <w:tcW w:w="3682" w:type="dxa"/>
            <w:tcMar>
              <w:left w:w="28" w:type="dxa"/>
              <w:right w:w="28" w:type="dxa"/>
            </w:tcMar>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有高校从教经历者优先且年龄放宽</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09" w:type="dxa"/>
            <w:tcMar>
              <w:left w:w="28" w:type="dxa"/>
              <w:right w:w="28" w:type="dxa"/>
            </w:tcMar>
            <w:vAlign w:val="center"/>
          </w:tcPr>
          <w:p>
            <w:pPr>
              <w:widowControl/>
              <w:jc w:val="center"/>
              <w:rPr>
                <w:rFonts w:ascii="仿宋_GB2312" w:hAnsi="宋体" w:eastAsia="仿宋_GB2312" w:cs="宋体"/>
                <w:b/>
                <w:bCs/>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音乐与舞蹈学</w:t>
            </w:r>
          </w:p>
        </w:tc>
        <w:tc>
          <w:tcPr>
            <w:tcW w:w="1490"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音乐表演</w:t>
            </w:r>
          </w:p>
        </w:tc>
        <w:tc>
          <w:tcPr>
            <w:tcW w:w="1618"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萨克斯</w:t>
            </w:r>
          </w:p>
        </w:tc>
        <w:tc>
          <w:tcPr>
            <w:tcW w:w="3682" w:type="dxa"/>
            <w:tcMar>
              <w:left w:w="28" w:type="dxa"/>
              <w:right w:w="28" w:type="dxa"/>
            </w:tcMar>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有高校从教经历者优先且年龄放宽</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09" w:type="dxa"/>
            <w:tcMar>
              <w:left w:w="28" w:type="dxa"/>
              <w:right w:w="28" w:type="dxa"/>
            </w:tcMar>
            <w:vAlign w:val="center"/>
          </w:tcPr>
          <w:p>
            <w:pPr>
              <w:widowControl/>
              <w:jc w:val="center"/>
              <w:rPr>
                <w:rFonts w:ascii="仿宋_GB2312" w:hAnsi="宋体" w:eastAsia="仿宋_GB2312" w:cs="宋体"/>
                <w:b/>
                <w:bCs/>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音乐与舞蹈学</w:t>
            </w:r>
          </w:p>
        </w:tc>
        <w:tc>
          <w:tcPr>
            <w:tcW w:w="1490"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音乐表演</w:t>
            </w:r>
          </w:p>
        </w:tc>
        <w:tc>
          <w:tcPr>
            <w:tcW w:w="1618"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大提琴</w:t>
            </w:r>
          </w:p>
        </w:tc>
        <w:tc>
          <w:tcPr>
            <w:tcW w:w="3682" w:type="dxa"/>
            <w:tcMar>
              <w:left w:w="28" w:type="dxa"/>
              <w:right w:w="28" w:type="dxa"/>
            </w:tcMar>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有高校从教经历者优先且年龄放宽</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09" w:type="dxa"/>
            <w:tcMar>
              <w:left w:w="28" w:type="dxa"/>
              <w:right w:w="28" w:type="dxa"/>
            </w:tcMar>
            <w:vAlign w:val="center"/>
          </w:tcPr>
          <w:p>
            <w:pPr>
              <w:widowControl/>
              <w:jc w:val="center"/>
              <w:rPr>
                <w:rFonts w:ascii="仿宋_GB2312" w:hAnsi="宋体" w:eastAsia="仿宋_GB2312" w:cs="宋体"/>
                <w:b/>
                <w:bCs/>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音乐与舞蹈学</w:t>
            </w:r>
          </w:p>
        </w:tc>
        <w:tc>
          <w:tcPr>
            <w:tcW w:w="1490"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音乐表演</w:t>
            </w:r>
          </w:p>
        </w:tc>
        <w:tc>
          <w:tcPr>
            <w:tcW w:w="1618"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中提琴、竖琴</w:t>
            </w:r>
          </w:p>
        </w:tc>
        <w:tc>
          <w:tcPr>
            <w:tcW w:w="3682" w:type="dxa"/>
            <w:tcMar>
              <w:left w:w="28" w:type="dxa"/>
              <w:right w:w="28" w:type="dxa"/>
            </w:tcMar>
            <w:vAlign w:val="center"/>
          </w:tcPr>
          <w:p>
            <w:pPr>
              <w:widowControl/>
              <w:spacing w:line="240" w:lineRule="exact"/>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09" w:type="dxa"/>
            <w:tcMar>
              <w:left w:w="28" w:type="dxa"/>
              <w:right w:w="28" w:type="dxa"/>
            </w:tcMar>
            <w:vAlign w:val="center"/>
          </w:tcPr>
          <w:p>
            <w:pPr>
              <w:widowControl/>
              <w:jc w:val="center"/>
              <w:rPr>
                <w:rFonts w:ascii="仿宋_GB2312" w:hAnsi="宋体" w:eastAsia="仿宋_GB2312" w:cs="宋体"/>
                <w:b/>
                <w:bCs/>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美术学院</w:t>
            </w:r>
          </w:p>
        </w:tc>
        <w:tc>
          <w:tcPr>
            <w:tcW w:w="1853"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美术学</w:t>
            </w:r>
          </w:p>
        </w:tc>
        <w:tc>
          <w:tcPr>
            <w:tcW w:w="1490"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美术学</w:t>
            </w:r>
          </w:p>
        </w:tc>
        <w:tc>
          <w:tcPr>
            <w:tcW w:w="1618"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美术学类课程</w:t>
            </w:r>
          </w:p>
        </w:tc>
        <w:tc>
          <w:tcPr>
            <w:tcW w:w="3682" w:type="dxa"/>
            <w:tcMar>
              <w:left w:w="28" w:type="dxa"/>
              <w:right w:w="28" w:type="dxa"/>
            </w:tcMar>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美术教育方向</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2657" w:type="dxa"/>
            <w:vMerge w:val="restart"/>
            <w:tcMar>
              <w:left w:w="28" w:type="dxa"/>
              <w:right w:w="28" w:type="dxa"/>
            </w:tcMar>
            <w:vAlign w:val="center"/>
          </w:tcPr>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高老师：0553--5910570</w:t>
            </w:r>
          </w:p>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邮箱：gaofei@mail.ahnu.edu.cn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美术学</w:t>
            </w:r>
          </w:p>
        </w:tc>
        <w:tc>
          <w:tcPr>
            <w:tcW w:w="1490"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绘画</w:t>
            </w:r>
          </w:p>
        </w:tc>
        <w:tc>
          <w:tcPr>
            <w:tcW w:w="1618"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绘画基础等课程</w:t>
            </w:r>
          </w:p>
        </w:tc>
        <w:tc>
          <w:tcPr>
            <w:tcW w:w="3682" w:type="dxa"/>
            <w:tcMar>
              <w:left w:w="28" w:type="dxa"/>
              <w:right w:w="28" w:type="dxa"/>
            </w:tcMar>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适合中国画（写意人物、工笔人物）、油画等方向专业课教学；专业与科研成果显著，博士优先；专业院校硕士。</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美术学</w:t>
            </w:r>
          </w:p>
        </w:tc>
        <w:tc>
          <w:tcPr>
            <w:tcW w:w="1490"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绘画</w:t>
            </w:r>
          </w:p>
        </w:tc>
        <w:tc>
          <w:tcPr>
            <w:tcW w:w="1618"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版画专业基础课</w:t>
            </w:r>
          </w:p>
        </w:tc>
        <w:tc>
          <w:tcPr>
            <w:tcW w:w="3682" w:type="dxa"/>
            <w:tcMar>
              <w:left w:w="28" w:type="dxa"/>
              <w:right w:w="28" w:type="dxa"/>
            </w:tcMar>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有高校从教经历者优先且年龄放宽。</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美术学</w:t>
            </w:r>
          </w:p>
        </w:tc>
        <w:tc>
          <w:tcPr>
            <w:tcW w:w="1490"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美术学</w:t>
            </w:r>
          </w:p>
        </w:tc>
        <w:tc>
          <w:tcPr>
            <w:tcW w:w="1618"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专业基础课</w:t>
            </w:r>
          </w:p>
        </w:tc>
        <w:tc>
          <w:tcPr>
            <w:tcW w:w="3682" w:type="dxa"/>
            <w:tcMar>
              <w:left w:w="28" w:type="dxa"/>
              <w:right w:w="28" w:type="dxa"/>
            </w:tcMar>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有高校从教经历者优先且年龄放宽。</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美术学</w:t>
            </w:r>
          </w:p>
        </w:tc>
        <w:tc>
          <w:tcPr>
            <w:tcW w:w="1490"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雕塑</w:t>
            </w:r>
          </w:p>
        </w:tc>
        <w:tc>
          <w:tcPr>
            <w:tcW w:w="1618"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专业基础课</w:t>
            </w:r>
          </w:p>
        </w:tc>
        <w:tc>
          <w:tcPr>
            <w:tcW w:w="3682" w:type="dxa"/>
            <w:tcMar>
              <w:left w:w="28" w:type="dxa"/>
              <w:right w:w="28" w:type="dxa"/>
            </w:tcMar>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有高校从教经历者优先且年龄放宽。</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艺术学</w:t>
            </w:r>
          </w:p>
        </w:tc>
        <w:tc>
          <w:tcPr>
            <w:tcW w:w="1490"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环境设计</w:t>
            </w:r>
          </w:p>
        </w:tc>
        <w:tc>
          <w:tcPr>
            <w:tcW w:w="1618"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专业基础课</w:t>
            </w:r>
          </w:p>
        </w:tc>
        <w:tc>
          <w:tcPr>
            <w:tcW w:w="3682" w:type="dxa"/>
            <w:tcMar>
              <w:left w:w="28" w:type="dxa"/>
              <w:right w:w="28" w:type="dxa"/>
            </w:tcMar>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有高校从教经历者优先且年龄放宽。</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891"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设计学</w:t>
            </w:r>
          </w:p>
        </w:tc>
        <w:tc>
          <w:tcPr>
            <w:tcW w:w="1490"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设计学类专业</w:t>
            </w:r>
          </w:p>
        </w:tc>
        <w:tc>
          <w:tcPr>
            <w:tcW w:w="1618"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设计学类专业等课程课程</w:t>
            </w:r>
          </w:p>
        </w:tc>
        <w:tc>
          <w:tcPr>
            <w:tcW w:w="3682" w:type="dxa"/>
            <w:tcMar>
              <w:left w:w="28" w:type="dxa"/>
              <w:right w:w="28" w:type="dxa"/>
            </w:tcMar>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适合工业设计、产品设计等方向专业课教学；专业与科研成果显著，博士优先；专业院校硕士。</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09" w:type="dxa"/>
            <w:tcMar>
              <w:left w:w="28" w:type="dxa"/>
              <w:right w:w="28" w:type="dxa"/>
            </w:tcMar>
            <w:vAlign w:val="center"/>
          </w:tcPr>
          <w:p>
            <w:pPr>
              <w:widowControl/>
              <w:jc w:val="center"/>
              <w:rPr>
                <w:rFonts w:ascii="仿宋_GB2312" w:hAnsi="宋体" w:eastAsia="仿宋_GB2312" w:cs="宋体"/>
                <w:b/>
                <w:bCs/>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历史与社会学院</w:t>
            </w: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中国史</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历史学</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明清史、近现代史</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本科专业为历史学专业</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2657" w:type="dxa"/>
            <w:vMerge w:val="restart"/>
            <w:tcMar>
              <w:left w:w="28" w:type="dxa"/>
              <w:right w:w="28" w:type="dxa"/>
            </w:tcMar>
            <w:vAlign w:val="center"/>
          </w:tcPr>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徐老师：0553--5910598</w:t>
            </w:r>
          </w:p>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邮箱：xubindyx@sina.com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世界史</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世界史</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世界古代史</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本科英语专业优先、有海外学习经历优先。</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vMerge w:val="restart"/>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国际政治、国际关系、外交学</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世界史</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国际关系理论</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南亚研究、巴基斯坦研究方向优先，有英语专业背景者优先，有海外学习经历优先。</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vMerge w:val="continue"/>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社会学</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社会工作</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社会工作概论、个案工作</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社工专业博士优先、有海外学习经历优先。</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vMerge w:val="restart"/>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社会学</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社会学</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组织社会学、社会学数量方法与应用等</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社会学研究方法；有农村社会学研究成果者优先、有海外学习经历优先。</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vMerge w:val="continue"/>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2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社会保障、行政管理</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公共事业管理</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社会保障基金管理、公共经济学公共伦理学</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有海外学习经历优先</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vMerge w:val="continue"/>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53" w:hRule="atLeast"/>
          <w:jc w:val="center"/>
        </w:trPr>
        <w:tc>
          <w:tcPr>
            <w:tcW w:w="1643"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教育科学学院</w:t>
            </w: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教育经济与管理、教育学原理、教育史等</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教育学</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教育经济学、教育概论、教育史等课程教学</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1.博士学位，年龄35周岁以下，作为第一作者发表过2篇以上CSSCI文章；2.有一年或一年以上境外留学经历者同等条件下优先考虑。</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2657" w:type="dxa"/>
            <w:vMerge w:val="restart"/>
            <w:tcMar>
              <w:left w:w="28" w:type="dxa"/>
              <w:right w:w="28" w:type="dxa"/>
            </w:tcMar>
            <w:vAlign w:val="center"/>
          </w:tcPr>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桑老师：0553--3869266</w:t>
            </w:r>
          </w:p>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邮箱：s7210qs1@mail.ahnu.edu.cn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581"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教育技术学</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教育技术学</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创客与机器人教育、人工智能教育等课程教学</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应届博士学位，年龄35周岁以下，作为第一作者发表过3篇以上CSSCI文章。2.具有博士学位、副高职称年龄在35岁以下，要求至少主持过省部级项目1项，作为第一作者发表过5篇以上CSSCI文章。3.具有博士学位、正高职称年龄在45岁以下，要求至少主持过1项国家社会科学基金一般项目，作为第一作者发表过10篇以上CSSCI文章。4.以上3种类型人才中有一年以上境外留学经历者同等条件下优先考虑。</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80" w:hRule="atLeast"/>
          <w:jc w:val="center"/>
        </w:trPr>
        <w:tc>
          <w:tcPr>
            <w:tcW w:w="1643"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教育科学学院</w:t>
            </w: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基础心理学</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心理学</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生理心理学或   认知神经科学</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1.第一作者或通讯作者的CSSCI、CSCD论文2篇及以上或SSCI、SCI论文1篇及以上；2.原则上要求35周岁以下； 3.满足我校六类人才及以上标准或有境外留学经历者同等条件者优先考虑。</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2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发展与教育心理学</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应用心理学</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心理统计学或  心理学研究方法</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1.第一作者或通讯作者的CSSCI、CSCD论文2篇及以上或SSCI、SCI论文1篇及以上；2.原则上要求35周岁以下；3.满足我校六类人才及以上标准或有境外留学经历者同等条件者优先考虑。</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117"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学前教育学</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学前教育</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学前儿童美术教育、学前教育心理学、幼儿园教学活动设计与实施等</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具有博士学位，年龄35周岁以下，且本科和硕士研究生、博士研究生阶段所读专业至少有两个是学前教育专业，作为第一作者发表过1篇以上CSSCI文章。</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体育学院</w:t>
            </w: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体育及相关学科</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运动训练</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田径、足球教学与训练</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一级及以上运动员，十项全能或博士优先。</w:t>
            </w:r>
          </w:p>
        </w:tc>
        <w:tc>
          <w:tcPr>
            <w:tcW w:w="567" w:type="dxa"/>
            <w:vMerge w:val="restart"/>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709" w:type="dxa"/>
            <w:tcMar>
              <w:left w:w="28" w:type="dxa"/>
              <w:right w:w="28" w:type="dxa"/>
            </w:tcMar>
            <w:vAlign w:val="center"/>
          </w:tcPr>
          <w:p>
            <w:pPr>
              <w:widowControl/>
              <w:jc w:val="center"/>
              <w:rPr>
                <w:rFonts w:ascii="仿宋_GB2312" w:hAnsi="宋体" w:eastAsia="仿宋_GB2312" w:cs="宋体"/>
                <w:b/>
                <w:bCs/>
                <w:color w:val="000000"/>
                <w:kern w:val="0"/>
                <w:sz w:val="20"/>
                <w:szCs w:val="20"/>
              </w:rPr>
            </w:pPr>
          </w:p>
        </w:tc>
        <w:tc>
          <w:tcPr>
            <w:tcW w:w="465"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2657" w:type="dxa"/>
            <w:vMerge w:val="restart"/>
            <w:tcMar>
              <w:left w:w="28" w:type="dxa"/>
              <w:right w:w="28" w:type="dxa"/>
            </w:tcMar>
            <w:vAlign w:val="center"/>
          </w:tcPr>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席老师：0553--5910705</w:t>
            </w:r>
          </w:p>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邮箱：2256532810@qq.com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84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体育及相关学科</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舞蹈表演</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体育舞蹈教学与训练</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男性，全国赛（CEFA体育舞蹈全国锦标赛，CBDF体育舞蹈全国锦标赛，CDSF体育舞蹈全国锦标赛，大体协体育舞蹈全国总决赛）前六名，博士优先。</w:t>
            </w:r>
          </w:p>
        </w:tc>
        <w:tc>
          <w:tcPr>
            <w:tcW w:w="567" w:type="dxa"/>
            <w:vMerge w:val="continue"/>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b/>
                <w:bCs/>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体育及相关学科</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休闲体育</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攀岩、户外、营地等课程</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通过相关资质认证。</w:t>
            </w:r>
          </w:p>
        </w:tc>
        <w:tc>
          <w:tcPr>
            <w:tcW w:w="567" w:type="dxa"/>
            <w:vMerge w:val="continue"/>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b/>
                <w:bCs/>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45"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体育教育训练学</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体育教育</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专项教学与训练</w:t>
            </w:r>
          </w:p>
        </w:tc>
        <w:tc>
          <w:tcPr>
            <w:tcW w:w="3682" w:type="dxa"/>
            <w:vMerge w:val="restart"/>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以第一作者在本学科核心期刊发表论文2篇及以上，第一学历须为体育类专业。</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vMerge w:val="restart"/>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82"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民族传统体育</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休闲体育</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武术或龙狮运动</w:t>
            </w:r>
          </w:p>
        </w:tc>
        <w:tc>
          <w:tcPr>
            <w:tcW w:w="3682" w:type="dxa"/>
            <w:vMerge w:val="continue"/>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vMerge w:val="continue"/>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0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体育人文社会学</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社会体育</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体育产业、体育管理相关课程</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以第一作者在本学科核心期刊发表论文2篇及以上</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vMerge w:val="continue"/>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97" w:hRule="atLeast"/>
          <w:jc w:val="center"/>
        </w:trPr>
        <w:tc>
          <w:tcPr>
            <w:tcW w:w="1643"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体育学院</w:t>
            </w: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运动人体科学</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运动训练</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运动损伤与康复、体育保健学</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以第一作者发表sci期刊论文2篇以上（含2篇），或以第一作者发表CSSCI期刊2篇以上 。</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vMerge w:val="continue"/>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97"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体育教育训练学</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体育教育</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篮球</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篮球二级运动员，一级裁判员。有高校从教经历者优先且年龄放宽。</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709" w:type="dxa"/>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97"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体育教育训练学</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舞蹈表演</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体育舞蹈</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获得过体育舞蹈国际赛事前三名。有高校从教经历者优先且年龄放宽；获得省级及以上教学奖优先。</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09" w:type="dxa"/>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97"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体育教育训练学</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舞蹈表演</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现代舞</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有高校从教经历者优先且年龄放宽。</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09" w:type="dxa"/>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97"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体育教育训练学</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社会体育指导与管理</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羽毛球</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羽毛球二级运动员。有高校从教经历者优先且年龄放宽。</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09" w:type="dxa"/>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97" w:hRule="atLeast"/>
          <w:jc w:val="center"/>
        </w:trPr>
        <w:tc>
          <w:tcPr>
            <w:tcW w:w="1643"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外国语学院</w:t>
            </w: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英语语言文学</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英语</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综合英语、高级英语、口译、语言学概论</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硕士</w:t>
            </w:r>
            <w:r>
              <w:rPr>
                <w:rFonts w:hint="eastAsia" w:ascii="仿宋_GB2312" w:hAnsi="宋体" w:eastAsia="仿宋_GB2312" w:cs="宋体"/>
                <w:color w:val="000000"/>
                <w:kern w:val="0"/>
                <w:sz w:val="20"/>
                <w:szCs w:val="20"/>
                <w:lang w:val="en-US" w:eastAsia="zh-CN"/>
              </w:rPr>
              <w:t>5</w:t>
            </w:r>
            <w:r>
              <w:rPr>
                <w:rFonts w:hint="eastAsia" w:ascii="仿宋_GB2312" w:hAnsi="宋体" w:eastAsia="仿宋_GB2312" w:cs="宋体"/>
                <w:color w:val="000000"/>
                <w:kern w:val="0"/>
                <w:sz w:val="20"/>
                <w:szCs w:val="20"/>
              </w:rPr>
              <w:t>个计划中为学科课程与教学论方向不少于</w:t>
            </w:r>
            <w:bookmarkStart w:id="0" w:name="_GoBack"/>
            <w:bookmarkEnd w:id="0"/>
            <w:r>
              <w:rPr>
                <w:rFonts w:hint="eastAsia" w:ascii="仿宋_GB2312" w:hAnsi="宋体" w:eastAsia="仿宋_GB2312" w:cs="宋体"/>
                <w:color w:val="000000"/>
                <w:kern w:val="0"/>
                <w:sz w:val="20"/>
                <w:szCs w:val="20"/>
              </w:rPr>
              <w:t>1个，翻译方向少于1个；有高校从教经历者优先且年龄放宽。</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2657" w:type="dxa"/>
            <w:vMerge w:val="restart"/>
            <w:tcMar>
              <w:left w:w="28" w:type="dxa"/>
              <w:right w:w="28" w:type="dxa"/>
            </w:tcMar>
            <w:vAlign w:val="center"/>
          </w:tcPr>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张老师：0553--5910559</w:t>
            </w:r>
          </w:p>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邮箱：cl28518@mail.ahnu.edu.cn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97"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俄语语言文学</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俄语</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现代俄语概论、俄汉翻译、俄语口译、俄语写作</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97"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日语语言文学</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日语</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spacing w:val="-12"/>
                <w:kern w:val="0"/>
                <w:sz w:val="20"/>
                <w:szCs w:val="20"/>
              </w:rPr>
            </w:pPr>
            <w:r>
              <w:rPr>
                <w:rFonts w:hint="eastAsia" w:ascii="仿宋_GB2312" w:hAnsi="宋体" w:eastAsia="仿宋_GB2312" w:cs="宋体"/>
                <w:color w:val="000000"/>
                <w:spacing w:val="-12"/>
                <w:kern w:val="0"/>
                <w:sz w:val="20"/>
                <w:szCs w:val="20"/>
              </w:rPr>
              <w:t>日语语言学概论、日汉笔译、日汉口译</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97"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法语语言文学</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法语</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法语语法、法语语言学导论、法国文学史、法语笔译</w:t>
            </w:r>
          </w:p>
        </w:tc>
        <w:tc>
          <w:tcPr>
            <w:tcW w:w="3682" w:type="dxa"/>
            <w:tcMar>
              <w:left w:w="28" w:type="dxa"/>
              <w:right w:w="28"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有高校从教经历者优先且年龄放宽</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97"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欧洲语言文学</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英语</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葡萄牙语口语、葡萄牙语语法、葡萄牙语文学</w:t>
            </w:r>
          </w:p>
        </w:tc>
        <w:tc>
          <w:tcPr>
            <w:tcW w:w="3682" w:type="dxa"/>
            <w:tcMar>
              <w:left w:w="28" w:type="dxa"/>
              <w:right w:w="28" w:type="dxa"/>
            </w:tcMar>
            <w:vAlign w:val="center"/>
          </w:tcPr>
          <w:p>
            <w:pPr>
              <w:widowControl/>
              <w:jc w:val="left"/>
              <w:rPr>
                <w:rFonts w:ascii="仿宋" w:hAnsi="仿宋" w:eastAsia="仿宋" w:cs="宋体"/>
                <w:color w:val="000000"/>
                <w:kern w:val="0"/>
                <w:sz w:val="20"/>
                <w:szCs w:val="20"/>
              </w:rPr>
            </w:pP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863" w:hRule="atLeast"/>
          <w:jc w:val="center"/>
        </w:trPr>
        <w:tc>
          <w:tcPr>
            <w:tcW w:w="1643"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新闻与传播学院</w:t>
            </w:r>
          </w:p>
        </w:tc>
        <w:tc>
          <w:tcPr>
            <w:tcW w:w="1853"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新闻学</w:t>
            </w:r>
          </w:p>
        </w:tc>
        <w:tc>
          <w:tcPr>
            <w:tcW w:w="1490"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新闻学</w:t>
            </w:r>
          </w:p>
        </w:tc>
        <w:tc>
          <w:tcPr>
            <w:tcW w:w="1618"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中外新闻史、新闻采访与写作、传播学等相关课程</w:t>
            </w:r>
          </w:p>
        </w:tc>
        <w:tc>
          <w:tcPr>
            <w:tcW w:w="3682" w:type="dxa"/>
            <w:tcMar>
              <w:left w:w="28" w:type="dxa"/>
              <w:right w:w="28" w:type="dxa"/>
            </w:tcMar>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1.博士须是新闻传播学方向；2.发表CSSCI来源期刊论文2篇以上。</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2657" w:type="dxa"/>
            <w:vMerge w:val="restart"/>
            <w:tcMar>
              <w:left w:w="28" w:type="dxa"/>
              <w:right w:w="28" w:type="dxa"/>
            </w:tcMar>
            <w:vAlign w:val="center"/>
          </w:tcPr>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杨老师：0553--5910902</w:t>
            </w:r>
          </w:p>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邮箱：bly68820@163.com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26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传播学</w:t>
            </w:r>
          </w:p>
        </w:tc>
        <w:tc>
          <w:tcPr>
            <w:tcW w:w="1490"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广告学</w:t>
            </w:r>
          </w:p>
        </w:tc>
        <w:tc>
          <w:tcPr>
            <w:tcW w:w="1618"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新媒体营销、新媒体技术、社会化媒体研究、数据分析与应用等</w:t>
            </w:r>
          </w:p>
        </w:tc>
        <w:tc>
          <w:tcPr>
            <w:tcW w:w="3682" w:type="dxa"/>
            <w:tcMar>
              <w:left w:w="28" w:type="dxa"/>
              <w:right w:w="28" w:type="dxa"/>
            </w:tcMar>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硕士和博士学位专业方向均为新闻传播学者优先；2.以第一作者身份发表发表CSSCI来源期刊论文2篇以上（含），主持有省部级以上项目者优先考虑；3.1983年12月31日后出生；具有高级专业技术职称者，年龄可适当放宽。</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357"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广播电视艺术学</w:t>
            </w:r>
          </w:p>
        </w:tc>
        <w:tc>
          <w:tcPr>
            <w:tcW w:w="1490"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播音与主持艺术</w:t>
            </w:r>
          </w:p>
        </w:tc>
        <w:tc>
          <w:tcPr>
            <w:tcW w:w="1618"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影视配音、表演基础等</w:t>
            </w:r>
          </w:p>
        </w:tc>
        <w:tc>
          <w:tcPr>
            <w:tcW w:w="3682" w:type="dxa"/>
            <w:tcMar>
              <w:left w:w="28" w:type="dxa"/>
              <w:right w:w="28" w:type="dxa"/>
            </w:tcMar>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硕士阶段须为戏剧与影视学一级学科或其他艺术类相关学科（专业），本科阶段须为播音与主持艺术、影视配音、表演等相关专业；2.普通话水平一级乙等及以上；3.具有一定的相关领域工作经历或实践经验者优先考虑。</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09" w:type="dxa"/>
            <w:tcMar>
              <w:left w:w="28" w:type="dxa"/>
              <w:right w:w="28" w:type="dxa"/>
            </w:tcMar>
            <w:vAlign w:val="center"/>
          </w:tcPr>
          <w:p>
            <w:pPr>
              <w:widowControl/>
              <w:jc w:val="center"/>
              <w:rPr>
                <w:rFonts w:ascii="仿宋_GB2312" w:hAnsi="宋体" w:eastAsia="仿宋_GB2312" w:cs="宋体"/>
                <w:b/>
                <w:bCs/>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753"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广播电视艺术视学</w:t>
            </w:r>
          </w:p>
        </w:tc>
        <w:tc>
          <w:tcPr>
            <w:tcW w:w="1490" w:type="dxa"/>
            <w:tcMar>
              <w:left w:w="28" w:type="dxa"/>
              <w:right w:w="28" w:type="dxa"/>
            </w:tcMar>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动画</w:t>
            </w:r>
          </w:p>
        </w:tc>
        <w:tc>
          <w:tcPr>
            <w:tcW w:w="1618"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动作设计、动画运动规律等</w:t>
            </w:r>
          </w:p>
        </w:tc>
        <w:tc>
          <w:tcPr>
            <w:tcW w:w="3682" w:type="dxa"/>
            <w:tcMar>
              <w:left w:w="28" w:type="dxa"/>
              <w:right w:w="28" w:type="dxa"/>
            </w:tcMar>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1.1985年以后出生；硕士阶段须为戏剧与影视学一级学科（含广播电视艺术学、动画等专业方向）；2.本科阶段专业为动画专业者优先；3.在国家或地方电视媒体公开播出过影视作品，并具有一定的相关领域工作经历或实践经验者优先；4.已获得相关职业资格认证优先，有高校从教经历者优先且年龄放宽。</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09" w:type="dxa"/>
            <w:tcMar>
              <w:left w:w="28" w:type="dxa"/>
              <w:right w:w="28" w:type="dxa"/>
            </w:tcMar>
            <w:vAlign w:val="center"/>
          </w:tcPr>
          <w:p>
            <w:pPr>
              <w:widowControl/>
              <w:jc w:val="center"/>
              <w:rPr>
                <w:rFonts w:ascii="仿宋_GB2312" w:hAnsi="宋体" w:eastAsia="仿宋_GB2312" w:cs="宋体"/>
                <w:b/>
                <w:bCs/>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996"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新闻传播学、计算机应用相关专业</w:t>
            </w:r>
          </w:p>
        </w:tc>
        <w:tc>
          <w:tcPr>
            <w:tcW w:w="1490"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网络与新媒体</w:t>
            </w:r>
          </w:p>
        </w:tc>
        <w:tc>
          <w:tcPr>
            <w:tcW w:w="1618" w:type="dxa"/>
            <w:tcMar>
              <w:left w:w="28" w:type="dxa"/>
              <w:right w:w="28" w:type="dxa"/>
            </w:tcMar>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非虚构写作、媒介与社会研究、影视文化研究、视觉传播、电视摄像与剪辑等</w:t>
            </w:r>
          </w:p>
        </w:tc>
        <w:tc>
          <w:tcPr>
            <w:tcW w:w="3682" w:type="dxa"/>
            <w:tcMar>
              <w:left w:w="28" w:type="dxa"/>
              <w:right w:w="28" w:type="dxa"/>
            </w:tcMar>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1.1985年以后出生；有省级广电媒体或主流网络媒体三年以上实践从业经验者，年龄条件可放宽；2.新闻传播学或计算机应用等相关专业（方向）。本科、硕士或博士阶段有广播电视学、戏剧与影视学、网络与新媒体或计算机网络等专业（方向）学历背景者优先；3.以第一作者发表至少两篇CSSCI以上者优先。  </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restart"/>
            <w:tcMar>
              <w:left w:w="28" w:type="dxa"/>
              <w:right w:w="28" w:type="dxa"/>
            </w:tcMar>
            <w:vAlign w:val="center"/>
          </w:tcPr>
          <w:p>
            <w:pPr>
              <w:widowControl/>
              <w:spacing w:line="26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数学与统计学院</w:t>
            </w: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数学类</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数学与应用数学</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相关课程教学、科研</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restart"/>
            <w:tcMar>
              <w:left w:w="28" w:type="dxa"/>
              <w:right w:w="28" w:type="dxa"/>
            </w:tcMar>
            <w:vAlign w:val="center"/>
          </w:tcPr>
          <w:p>
            <w:pPr>
              <w:widowControl/>
              <w:spacing w:line="26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2657" w:type="dxa"/>
            <w:vMerge w:val="restart"/>
            <w:tcMar>
              <w:left w:w="28" w:type="dxa"/>
              <w:right w:w="28" w:type="dxa"/>
            </w:tcMar>
            <w:vAlign w:val="center"/>
          </w:tcPr>
          <w:p>
            <w:pPr>
              <w:widowControl/>
              <w:spacing w:line="26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任老师：0553--5910646</w:t>
            </w:r>
          </w:p>
          <w:p>
            <w:pPr>
              <w:widowControl/>
              <w:spacing w:line="26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邮箱：renyongl@126com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学科教学论（数学）</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数学与应用数学</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中学数学研究、数学课程与教学论</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60" w:hRule="atLeast"/>
          <w:jc w:val="center"/>
        </w:trPr>
        <w:tc>
          <w:tcPr>
            <w:tcW w:w="1643"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统计学类、经济学类</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统计学</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统计学和经济统计学系列课程、计算金融、国民经济核算。</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restart"/>
            <w:tcMar>
              <w:left w:w="28" w:type="dxa"/>
              <w:right w:w="28" w:type="dxa"/>
            </w:tcMar>
            <w:vAlign w:val="center"/>
          </w:tcPr>
          <w:p>
            <w:pPr>
              <w:widowControl/>
              <w:spacing w:line="260" w:lineRule="exact"/>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计算机与信息</w:t>
            </w:r>
          </w:p>
          <w:p>
            <w:pPr>
              <w:widowControl/>
              <w:spacing w:line="26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学院</w:t>
            </w: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计算机类</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相关专业</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计算机科学与技术</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信息安全、密码学等</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restart"/>
            <w:tcMar>
              <w:left w:w="28" w:type="dxa"/>
              <w:right w:w="28" w:type="dxa"/>
            </w:tcMar>
            <w:vAlign w:val="center"/>
          </w:tcPr>
          <w:p>
            <w:pPr>
              <w:widowControl/>
              <w:spacing w:line="26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2657" w:type="dxa"/>
            <w:vMerge w:val="restart"/>
            <w:tcMar>
              <w:left w:w="28" w:type="dxa"/>
              <w:right w:w="28" w:type="dxa"/>
            </w:tcMar>
            <w:vAlign w:val="center"/>
          </w:tcPr>
          <w:p>
            <w:pPr>
              <w:widowControl/>
              <w:spacing w:line="260" w:lineRule="exact"/>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eastAsia="zh-CN"/>
              </w:rPr>
              <w:t>罗</w:t>
            </w:r>
            <w:r>
              <w:rPr>
                <w:rFonts w:hint="eastAsia" w:ascii="仿宋" w:hAnsi="仿宋" w:eastAsia="仿宋" w:cs="宋体"/>
                <w:color w:val="000000"/>
                <w:kern w:val="0"/>
                <w:sz w:val="20"/>
                <w:szCs w:val="20"/>
              </w:rPr>
              <w:t>老师：</w:t>
            </w:r>
            <w:r>
              <w:rPr>
                <w:rFonts w:hint="eastAsia" w:ascii="仿宋" w:hAnsi="仿宋" w:eastAsia="仿宋" w:cs="宋体"/>
                <w:color w:val="auto"/>
                <w:kern w:val="0"/>
                <w:sz w:val="20"/>
                <w:szCs w:val="20"/>
              </w:rPr>
              <w:t>0553--5910</w:t>
            </w:r>
            <w:r>
              <w:rPr>
                <w:rFonts w:hint="eastAsia" w:ascii="仿宋" w:hAnsi="仿宋" w:eastAsia="仿宋" w:cs="宋体"/>
                <w:color w:val="auto"/>
                <w:kern w:val="0"/>
                <w:sz w:val="20"/>
                <w:szCs w:val="20"/>
                <w:lang w:val="en-US" w:eastAsia="zh-CN"/>
              </w:rPr>
              <w:t>645</w:t>
            </w:r>
          </w:p>
          <w:p>
            <w:pPr>
              <w:widowControl/>
              <w:spacing w:line="26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邮箱：ylluo@ustc.edu.cn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计算机类</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相关专业</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软件工程</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数据挖掘、大数据等</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计算机类</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相关专业</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物联网工程</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自动控制原理、机器人概论等</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877" w:hRule="atLeast"/>
          <w:jc w:val="center"/>
        </w:trPr>
        <w:tc>
          <w:tcPr>
            <w:tcW w:w="1643"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模式识别与智能系统</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软件工程</w:t>
            </w:r>
          </w:p>
        </w:tc>
        <w:tc>
          <w:tcPr>
            <w:tcW w:w="1618" w:type="dxa"/>
            <w:tcMar>
              <w:left w:w="28" w:type="dxa"/>
              <w:right w:w="28" w:type="dxa"/>
            </w:tcMar>
            <w:vAlign w:val="center"/>
          </w:tcPr>
          <w:p>
            <w:pPr>
              <w:widowControl/>
              <w:spacing w:line="260" w:lineRule="exact"/>
              <w:jc w:val="center"/>
              <w:rPr>
                <w:rFonts w:ascii="仿宋" w:hAnsi="仿宋" w:eastAsia="仿宋" w:cs="宋体"/>
                <w:color w:val="000000"/>
                <w:kern w:val="0"/>
                <w:sz w:val="20"/>
                <w:szCs w:val="20"/>
              </w:rPr>
            </w:pPr>
            <w:r>
              <w:rPr>
                <w:rFonts w:hint="eastAsia" w:ascii="仿宋_GB2312" w:hAnsi="宋体" w:eastAsia="仿宋_GB2312" w:cs="宋体"/>
                <w:color w:val="000000"/>
                <w:kern w:val="0"/>
                <w:sz w:val="20"/>
                <w:szCs w:val="20"/>
              </w:rPr>
              <w:t>软件开发等</w:t>
            </w:r>
          </w:p>
        </w:tc>
        <w:tc>
          <w:tcPr>
            <w:tcW w:w="3682" w:type="dxa"/>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40周岁以下，硕士为“双一流”高校毕业；有国内外著名企业工作经历，从事大型软件性能和功能测试经验三年以上实践经验者优先。</w:t>
            </w:r>
          </w:p>
        </w:tc>
        <w:tc>
          <w:tcPr>
            <w:tcW w:w="567" w:type="dxa"/>
            <w:tcMar>
              <w:left w:w="28" w:type="dxa"/>
              <w:right w:w="28" w:type="dxa"/>
            </w:tcMar>
            <w:vAlign w:val="center"/>
          </w:tcPr>
          <w:p>
            <w:pPr>
              <w:widowControl/>
              <w:spacing w:line="26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09" w:type="dxa"/>
            <w:tcMar>
              <w:left w:w="28" w:type="dxa"/>
              <w:right w:w="28" w:type="dxa"/>
            </w:tcMar>
            <w:vAlign w:val="center"/>
          </w:tcPr>
          <w:p>
            <w:pPr>
              <w:widowControl/>
              <w:spacing w:line="260" w:lineRule="exact"/>
              <w:jc w:val="center"/>
              <w:rPr>
                <w:rFonts w:ascii="仿宋" w:hAnsi="仿宋" w:eastAsia="仿宋" w:cs="宋体"/>
                <w:color w:val="000000"/>
                <w:kern w:val="0"/>
                <w:sz w:val="20"/>
                <w:szCs w:val="20"/>
              </w:rPr>
            </w:pPr>
          </w:p>
        </w:tc>
        <w:tc>
          <w:tcPr>
            <w:tcW w:w="465"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20" w:hRule="atLeast"/>
          <w:jc w:val="center"/>
        </w:trPr>
        <w:tc>
          <w:tcPr>
            <w:tcW w:w="1643" w:type="dxa"/>
            <w:vMerge w:val="restart"/>
            <w:tcMar>
              <w:left w:w="28" w:type="dxa"/>
              <w:right w:w="28" w:type="dxa"/>
            </w:tcMar>
            <w:vAlign w:val="center"/>
          </w:tcPr>
          <w:p>
            <w:pPr>
              <w:widowControl/>
              <w:spacing w:line="26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物理与电子信息</w:t>
            </w:r>
          </w:p>
          <w:p>
            <w:pPr>
              <w:widowControl/>
              <w:spacing w:line="26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学院</w:t>
            </w: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电路与系统或电磁场与微波技术</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电子信息工程</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高频电子线路、微波技术与天线</w:t>
            </w:r>
          </w:p>
        </w:tc>
        <w:tc>
          <w:tcPr>
            <w:tcW w:w="3682" w:type="dxa"/>
            <w:vMerge w:val="restart"/>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1.博士学位，年龄不超过35周岁；2.科研成果突出或有海外研究背景者优先。</w:t>
            </w:r>
          </w:p>
        </w:tc>
        <w:tc>
          <w:tcPr>
            <w:tcW w:w="567"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restart"/>
            <w:tcMar>
              <w:left w:w="28" w:type="dxa"/>
              <w:right w:w="28" w:type="dxa"/>
            </w:tcMar>
            <w:vAlign w:val="center"/>
          </w:tcPr>
          <w:p>
            <w:pPr>
              <w:widowControl/>
              <w:spacing w:line="26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2657" w:type="dxa"/>
            <w:vMerge w:val="restart"/>
            <w:tcMar>
              <w:left w:w="28" w:type="dxa"/>
              <w:right w:w="28" w:type="dxa"/>
            </w:tcMar>
            <w:vAlign w:val="center"/>
          </w:tcPr>
          <w:p>
            <w:pPr>
              <w:widowControl/>
              <w:spacing w:line="26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郑老师：0553--3883253</w:t>
            </w:r>
          </w:p>
          <w:p>
            <w:pPr>
              <w:widowControl/>
              <w:spacing w:line="26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邮箱：zxf7002@mail.ahnu.edu.cn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840" w:hRule="atLeast"/>
          <w:jc w:val="center"/>
        </w:trPr>
        <w:tc>
          <w:tcPr>
            <w:tcW w:w="1643"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光学工程</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光电信息科学与技术</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物理光学、信息光学、光电器件与系统</w:t>
            </w:r>
          </w:p>
        </w:tc>
        <w:tc>
          <w:tcPr>
            <w:tcW w:w="3682" w:type="dxa"/>
            <w:vMerge w:val="continue"/>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21" w:hRule="atLeast"/>
          <w:jc w:val="center"/>
        </w:trPr>
        <w:tc>
          <w:tcPr>
            <w:tcW w:w="1643"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通信与信息系统或信号与信息处理</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通信工程 </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无线通信网络相关课程、DSP技术</w:t>
            </w:r>
          </w:p>
        </w:tc>
        <w:tc>
          <w:tcPr>
            <w:tcW w:w="3682" w:type="dxa"/>
            <w:vMerge w:val="continue"/>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57" w:hRule="atLeast"/>
          <w:jc w:val="center"/>
        </w:trPr>
        <w:tc>
          <w:tcPr>
            <w:tcW w:w="1643" w:type="dxa"/>
            <w:vMerge w:val="restart"/>
            <w:tcMar>
              <w:left w:w="28" w:type="dxa"/>
              <w:right w:w="28" w:type="dxa"/>
            </w:tcMar>
            <w:vAlign w:val="center"/>
          </w:tcPr>
          <w:p>
            <w:pPr>
              <w:widowControl/>
              <w:spacing w:line="26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物理与电子信息学院</w:t>
            </w: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控制理论与控制工程或检测技术与自动化装置</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自动化</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运动控制系统、工业控制网络</w:t>
            </w:r>
          </w:p>
        </w:tc>
        <w:tc>
          <w:tcPr>
            <w:tcW w:w="3682" w:type="dxa"/>
            <w:vMerge w:val="restart"/>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80" w:hRule="atLeast"/>
          <w:jc w:val="center"/>
        </w:trPr>
        <w:tc>
          <w:tcPr>
            <w:tcW w:w="1643"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课程与教学论、光学</w:t>
            </w:r>
          </w:p>
        </w:tc>
        <w:tc>
          <w:tcPr>
            <w:tcW w:w="1490"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物理学</w:t>
            </w:r>
          </w:p>
        </w:tc>
        <w:tc>
          <w:tcPr>
            <w:tcW w:w="1618"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中学物理教学研究、激光物理与技术等</w:t>
            </w:r>
          </w:p>
        </w:tc>
        <w:tc>
          <w:tcPr>
            <w:tcW w:w="3682" w:type="dxa"/>
            <w:vMerge w:val="continue"/>
            <w:tcMar>
              <w:left w:w="28" w:type="dxa"/>
              <w:right w:w="28" w:type="dxa"/>
            </w:tcMar>
            <w:vAlign w:val="center"/>
          </w:tcPr>
          <w:p>
            <w:pPr>
              <w:widowControl/>
              <w:spacing w:line="260" w:lineRule="exact"/>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26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613" w:hRule="atLeast"/>
          <w:jc w:val="center"/>
        </w:trPr>
        <w:tc>
          <w:tcPr>
            <w:tcW w:w="1643"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化学与材料科学学院</w:t>
            </w: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课程与教学论（化学）</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化学</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化学教学论、化学教学技能研究与训练、现代教育技术（化学）、化学教学论实验</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1.本科为化学专业（师范）背景、硕士为课程与教学论（化学）背景；2.能够承担课程与教学论（化学）方向的相关专业课、实验和实习的教学工作；3.有一定的科研成果。</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657" w:type="dxa"/>
            <w:vMerge w:val="restart"/>
            <w:tcMar>
              <w:left w:w="28" w:type="dxa"/>
              <w:right w:w="28" w:type="dxa"/>
            </w:tcMar>
            <w:vAlign w:val="center"/>
          </w:tcPr>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高老师：0553--3937137</w:t>
            </w:r>
          </w:p>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邮箱：fgao@mail.ahnu.edu.cn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807"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应用化学</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应用化学</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工业催化、精细化工</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年龄33岁以下；2.本科学历为化学工程或应用化学或工业催化；硕士阶段所学专业为催化相关或相近专业，博士阶段所学专业为工业催化；3.具有石油化工、能源催化或精细化工催化研究背景优先；4.有一定的科研成果。</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82"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无机非金属材料、有机高分子材料、凝聚态物理学等</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材料化学</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无机非金属材料工学、高分子成型加工、工程力学等</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1.年龄33岁以下；2.能胜任相关课程教学，且有较出色的科研成果，在相关领域国际重要期刊发表过3篇以上第一作者论文。</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112"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化学工程与工艺</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化学工程与工艺</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化工设计、化工过程分析与合成、化工过程控制等</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1.年龄33岁以下；2.本科或博士是化工专业毕业，具有工程背景优先。</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288" w:hRule="atLeast"/>
          <w:jc w:val="center"/>
        </w:trPr>
        <w:tc>
          <w:tcPr>
            <w:tcW w:w="1643"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地理与旅游学院</w:t>
            </w: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金融学、产业经济学、统计学、数量经济学、人文地理等</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酒店管理</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酒店投资与成本控制、酒店运营与财务管理、收益管理、品牌管理等</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2657" w:type="dxa"/>
            <w:vMerge w:val="restart"/>
            <w:tcMar>
              <w:left w:w="28" w:type="dxa"/>
              <w:right w:w="28" w:type="dxa"/>
            </w:tcMar>
            <w:vAlign w:val="center"/>
          </w:tcPr>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苏老师：0553--5910731</w:t>
            </w:r>
          </w:p>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邮箱：ahsuqin@263.net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97"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土地资源管理</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土地资源管理</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公共管理与公共政策</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本科土地资源管理专业，硕士和博士为公共管理类专业。</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地图学与地理信息系统</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地理信息科学</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计算机图形学</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本科GIS专业、计算机专业，硕士和博士为GIS专业。</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686"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旅游管理</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旅游管理</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旅游目的地管理、旅游文化创意与策划、主题公园管理、会展管理</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534"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建筑设计</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城乡规划</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承担本科教学核心课程</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交通运输及其相关专业优先；年度考核优秀；教学科研工作服从城乡教研室统筹安排，热心学院公共事务；有高校从教经历者且年龄放宽先。</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797"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城乡规划、 风景园林、交通运输工程等</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城乡规划</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城乡基础设施规划、城乡规划管理与法规、风景园林规划与设计、城乡道路与交通等</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57" w:hRule="atLeast"/>
          <w:jc w:val="center"/>
        </w:trPr>
        <w:tc>
          <w:tcPr>
            <w:tcW w:w="1643"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环境科学与工程学院</w:t>
            </w: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环境科学</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环境科学</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环境信息系统、工程制图、大气污染控制工程等</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以第一作者发表环境类SCI研究论文2篇以上，累计影响因子不低于6.0；或有2篇JCR二区及以上论文；有海外学习经历者优先。</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restart"/>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657" w:type="dxa"/>
            <w:vMerge w:val="restart"/>
            <w:tcMar>
              <w:left w:w="28" w:type="dxa"/>
              <w:right w:w="28" w:type="dxa"/>
            </w:tcMar>
            <w:vAlign w:val="center"/>
          </w:tcPr>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周老师：0553--5910721</w:t>
            </w:r>
          </w:p>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邮箱：zhoushoubiao@vip.163.com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321"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食品科学与工程</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食品质量与安全</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食品毒理学、食品分析与检验、食品保藏技术、食品微生物学等</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以第一作者发表SCI源期刊论文2篇以上，累计影响因子5.0以上。</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381" w:hRule="atLeast"/>
          <w:jc w:val="center"/>
        </w:trPr>
        <w:tc>
          <w:tcPr>
            <w:tcW w:w="1643"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食品科学与工程</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食品科学与工程</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食品工程原理、食品工艺学、食品工厂设计、食品机械与设备等</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以第一作者发表SCI源期刊论文2篇以上，累计影响因子5.0以上。</w:t>
            </w: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vMerge w:val="continue"/>
            <w:tcMar>
              <w:left w:w="28" w:type="dxa"/>
              <w:right w:w="28" w:type="dxa"/>
            </w:tcMar>
            <w:vAlign w:val="center"/>
          </w:tcPr>
          <w:p>
            <w:pPr>
              <w:widowControl/>
              <w:jc w:val="left"/>
              <w:rPr>
                <w:rFonts w:ascii="仿宋" w:hAnsi="仿宋" w:eastAsia="仿宋" w:cs="宋体"/>
                <w:color w:val="000000"/>
                <w:kern w:val="0"/>
                <w:sz w:val="20"/>
                <w:szCs w:val="20"/>
              </w:rPr>
            </w:pPr>
          </w:p>
        </w:tc>
        <w:tc>
          <w:tcPr>
            <w:tcW w:w="2657" w:type="dxa"/>
            <w:vMerge w:val="continue"/>
            <w:tcMar>
              <w:left w:w="28" w:type="dxa"/>
              <w:right w:w="28" w:type="dxa"/>
            </w:tcMar>
            <w:vAlign w:val="center"/>
          </w:tcPr>
          <w:p>
            <w:pPr>
              <w:widowControl/>
              <w:spacing w:line="300" w:lineRule="exact"/>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33" w:hRule="atLeast"/>
          <w:jc w:val="center"/>
        </w:trPr>
        <w:tc>
          <w:tcPr>
            <w:tcW w:w="1643" w:type="dxa"/>
            <w:tcMar>
              <w:left w:w="28" w:type="dxa"/>
              <w:right w:w="28" w:type="dxa"/>
            </w:tcMar>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国际教育学院</w:t>
            </w:r>
          </w:p>
        </w:tc>
        <w:tc>
          <w:tcPr>
            <w:tcW w:w="1853" w:type="dxa"/>
            <w:tcMar>
              <w:left w:w="28" w:type="dxa"/>
              <w:right w:w="28" w:type="dxa"/>
            </w:tcMar>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语言学及应用语言学</w:t>
            </w: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汉语言（对外）</w:t>
            </w: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商务汉语、经贸口语、汉语精读、汉语听说、汉语阅读</w:t>
            </w: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465" w:type="dxa"/>
            <w:tcMar>
              <w:left w:w="28" w:type="dxa"/>
              <w:right w:w="2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57" w:type="dxa"/>
            <w:tcMar>
              <w:left w:w="28" w:type="dxa"/>
              <w:right w:w="28" w:type="dxa"/>
            </w:tcMar>
            <w:vAlign w:val="center"/>
          </w:tcPr>
          <w:p>
            <w:pPr>
              <w:widowControl/>
              <w:spacing w:line="3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刘老师：0553--3869335</w:t>
            </w:r>
          </w:p>
          <w:p>
            <w:pPr>
              <w:widowControl/>
              <w:spacing w:line="300" w:lineRule="exact"/>
              <w:jc w:val="center"/>
              <w:rPr>
                <w:rFonts w:ascii="宋体" w:hAnsi="宋体" w:eastAsia="宋体" w:cs="宋体"/>
                <w:color w:val="000000"/>
                <w:kern w:val="0"/>
                <w:sz w:val="24"/>
                <w:szCs w:val="24"/>
              </w:rPr>
            </w:pPr>
            <w:r>
              <w:rPr>
                <w:rFonts w:hint="eastAsia" w:ascii="仿宋" w:hAnsi="仿宋" w:eastAsia="仿宋" w:cs="宋体"/>
                <w:color w:val="000000"/>
                <w:kern w:val="0"/>
                <w:sz w:val="20"/>
                <w:szCs w:val="20"/>
              </w:rPr>
              <w:t>邮箱：kzxyldh118l@163.com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40" w:hRule="atLeast"/>
          <w:jc w:val="center"/>
        </w:trPr>
        <w:tc>
          <w:tcPr>
            <w:tcW w:w="1643" w:type="dxa"/>
            <w:tcMar>
              <w:left w:w="28" w:type="dxa"/>
              <w:right w:w="28" w:type="dxa"/>
            </w:tcMar>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总计</w:t>
            </w:r>
          </w:p>
        </w:tc>
        <w:tc>
          <w:tcPr>
            <w:tcW w:w="1853"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1490"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1618" w:type="dxa"/>
            <w:tcMar>
              <w:left w:w="28" w:type="dxa"/>
              <w:right w:w="28" w:type="dxa"/>
            </w:tcMar>
            <w:vAlign w:val="center"/>
          </w:tcPr>
          <w:p>
            <w:pPr>
              <w:widowControl/>
              <w:jc w:val="center"/>
              <w:rPr>
                <w:rFonts w:ascii="仿宋_GB2312" w:hAnsi="宋体" w:eastAsia="仿宋_GB2312" w:cs="宋体"/>
                <w:color w:val="000000"/>
                <w:kern w:val="0"/>
                <w:sz w:val="20"/>
                <w:szCs w:val="20"/>
              </w:rPr>
            </w:pPr>
          </w:p>
        </w:tc>
        <w:tc>
          <w:tcPr>
            <w:tcW w:w="3682" w:type="dxa"/>
            <w:tcMar>
              <w:left w:w="28" w:type="dxa"/>
              <w:right w:w="28" w:type="dxa"/>
            </w:tcMar>
            <w:vAlign w:val="center"/>
          </w:tcPr>
          <w:p>
            <w:pPr>
              <w:widowControl/>
              <w:jc w:val="left"/>
              <w:rPr>
                <w:rFonts w:ascii="仿宋_GB2312" w:hAnsi="宋体" w:eastAsia="仿宋_GB2312" w:cs="宋体"/>
                <w:color w:val="000000"/>
                <w:kern w:val="0"/>
                <w:sz w:val="20"/>
                <w:szCs w:val="20"/>
              </w:rPr>
            </w:pPr>
          </w:p>
        </w:tc>
        <w:tc>
          <w:tcPr>
            <w:tcW w:w="567"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709"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77</w:t>
            </w:r>
          </w:p>
        </w:tc>
        <w:tc>
          <w:tcPr>
            <w:tcW w:w="465" w:type="dxa"/>
            <w:tcMar>
              <w:left w:w="28" w:type="dxa"/>
              <w:right w:w="28"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109</w:t>
            </w:r>
          </w:p>
        </w:tc>
        <w:tc>
          <w:tcPr>
            <w:tcW w:w="2657" w:type="dxa"/>
            <w:tcMar>
              <w:left w:w="28" w:type="dxa"/>
              <w:right w:w="28" w:type="dxa"/>
            </w:tcMar>
            <w:vAlign w:val="center"/>
          </w:tcPr>
          <w:p>
            <w:pPr>
              <w:widowControl/>
              <w:jc w:val="center"/>
              <w:rPr>
                <w:rFonts w:ascii="仿宋_GB2312" w:hAnsi="宋体" w:eastAsia="仿宋_GB2312" w:cs="宋体"/>
                <w:color w:val="000000"/>
                <w:kern w:val="0"/>
                <w:sz w:val="20"/>
                <w:szCs w:val="20"/>
              </w:rPr>
            </w:pPr>
          </w:p>
        </w:tc>
      </w:tr>
    </w:tbl>
    <w:p/>
    <w:p>
      <w:pPr>
        <w:widowControl/>
        <w:jc w:val="left"/>
      </w:pPr>
    </w:p>
    <w:sectPr>
      <w:pgSz w:w="16838" w:h="11906" w:orient="landscape"/>
      <w:pgMar w:top="1304" w:right="1440" w:bottom="124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905"/>
    <w:rsid w:val="00424907"/>
    <w:rsid w:val="0054451E"/>
    <w:rsid w:val="00755CB6"/>
    <w:rsid w:val="00967F29"/>
    <w:rsid w:val="00A95789"/>
    <w:rsid w:val="00AD1905"/>
    <w:rsid w:val="00C17A38"/>
    <w:rsid w:val="00CD6F2B"/>
    <w:rsid w:val="00D31C25"/>
    <w:rsid w:val="0ED72C47"/>
    <w:rsid w:val="12805BBC"/>
    <w:rsid w:val="138206EE"/>
    <w:rsid w:val="19B96B56"/>
    <w:rsid w:val="1E812820"/>
    <w:rsid w:val="29CD085F"/>
    <w:rsid w:val="7C0D7B40"/>
    <w:rsid w:val="7CAD337A"/>
    <w:rsid w:val="7FD6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1021</Words>
  <Characters>5824</Characters>
  <Lines>48</Lines>
  <Paragraphs>13</Paragraphs>
  <TotalTime>2</TotalTime>
  <ScaleCrop>false</ScaleCrop>
  <LinksUpToDate>false</LinksUpToDate>
  <CharactersWithSpaces>6832</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2018-12-11T08:11:00Z</dcterms:created>
  <dc:creator>Users</dc:creator>
  <cp:lastModifiedBy>人事科</cp:lastModifiedBy>
  <dcterms:modified xsi:type="dcterms:W3CDTF">2019-04-28T08:17:13Z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